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336" w:lineRule="auto"/>
        <w:jc w:val="center"/>
        <w:textAlignment w:val="auto"/>
        <w:rPr>
          <w:rFonts w:hint="eastAsia" w:asciiTheme="minorEastAsia" w:hAnsiTheme="minorEastAsia" w:eastAsiaTheme="minorEastAsia" w:cstheme="minorEastAsia"/>
          <w:sz w:val="44"/>
          <w:szCs w:val="44"/>
          <w:lang w:val="en-US" w:eastAsia="zh-CN"/>
        </w:rPr>
      </w:pPr>
    </w:p>
    <w:p>
      <w:pPr>
        <w:keepNext w:val="0"/>
        <w:keepLines w:val="0"/>
        <w:pageBreakBefore w:val="0"/>
        <w:widowControl w:val="0"/>
        <w:kinsoku/>
        <w:wordWrap/>
        <w:overflowPunct/>
        <w:topLinePunct w:val="0"/>
        <w:autoSpaceDE/>
        <w:autoSpaceDN/>
        <w:bidi w:val="0"/>
        <w:adjustRightInd/>
        <w:snapToGrid w:val="0"/>
        <w:spacing w:line="336" w:lineRule="auto"/>
        <w:jc w:val="both"/>
        <w:textAlignment w:val="auto"/>
        <w:rPr>
          <w:rFonts w:hint="eastAsia" w:asciiTheme="minorEastAsia" w:hAnsiTheme="minorEastAsia" w:eastAsiaTheme="minorEastAsia" w:cstheme="minorEastAsia"/>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建设项目</w:t>
      </w:r>
      <w:r>
        <w:rPr>
          <w:rFonts w:hint="eastAsia" w:ascii="方正小标宋简体" w:hAnsi="方正小标宋简体" w:eastAsia="方正小标宋简体" w:cs="方正小标宋简体"/>
          <w:sz w:val="44"/>
          <w:szCs w:val="44"/>
          <w:lang w:val="en-US" w:eastAsia="zh-CN"/>
        </w:rPr>
        <w:t>生态</w:t>
      </w:r>
      <w:r>
        <w:rPr>
          <w:rFonts w:hint="eastAsia" w:ascii="方正小标宋简体" w:hAnsi="方正小标宋简体" w:eastAsia="方正小标宋简体" w:cs="方正小标宋简体"/>
          <w:sz w:val="44"/>
          <w:szCs w:val="44"/>
        </w:rPr>
        <w:t>环境影响评价文件分级审批规定</w:t>
      </w:r>
    </w:p>
    <w:p>
      <w:pPr>
        <w:widowControl/>
        <w:shd w:val="clear" w:color="auto" w:fill="FFFFFF"/>
        <w:suppressAutoHyphens w:val="0"/>
        <w:snapToGrid w:val="0"/>
        <w:spacing w:line="560" w:lineRule="exact"/>
        <w:jc w:val="left"/>
        <w:outlineLvl w:val="2"/>
        <w:rPr>
          <w:rFonts w:hint="eastAsia" w:ascii="楷体_GB2312" w:hAnsi="仿宋" w:eastAsia="楷体_GB2312" w:cs="宋体"/>
          <w:color w:val="000000"/>
          <w:kern w:val="0"/>
          <w:sz w:val="32"/>
          <w:szCs w:val="32"/>
        </w:rPr>
      </w:pPr>
      <w:r>
        <w:rPr>
          <w:rFonts w:hint="eastAsia" w:ascii="楷体_GB2312" w:hAnsi="仿宋" w:eastAsia="楷体_GB2312" w:cs="宋体"/>
          <w:color w:val="000000"/>
          <w:kern w:val="0"/>
          <w:sz w:val="32"/>
          <w:szCs w:val="32"/>
        </w:rPr>
        <w:t>（2009年1月16日环境保护部令第5号修订公布</w:t>
      </w:r>
      <w:r>
        <w:rPr>
          <w:rFonts w:hint="eastAsia" w:ascii="楷体_GB2312" w:hAnsi="仿宋" w:eastAsia="楷体_GB2312" w:cs="宋体"/>
          <w:color w:val="000000"/>
          <w:kern w:val="0"/>
          <w:sz w:val="32"/>
          <w:szCs w:val="32"/>
          <w:lang w:val="en-US" w:eastAsia="zh-CN"/>
        </w:rPr>
        <w:t xml:space="preserve"> </w:t>
      </w:r>
      <w:r>
        <w:rPr>
          <w:rFonts w:hint="eastAsia" w:ascii="楷体_GB2312" w:hAnsi="仿宋" w:eastAsia="楷体_GB2312" w:cs="宋体"/>
          <w:color w:val="000000"/>
          <w:kern w:val="0"/>
          <w:sz w:val="32"/>
          <w:szCs w:val="32"/>
        </w:rPr>
        <w:t>根据202</w:t>
      </w:r>
      <w:r>
        <w:rPr>
          <w:rFonts w:hint="eastAsia" w:ascii="楷体_GB2312" w:hAnsi="仿宋" w:eastAsia="楷体_GB2312" w:cs="宋体"/>
          <w:color w:val="000000"/>
          <w:kern w:val="0"/>
          <w:sz w:val="32"/>
          <w:szCs w:val="32"/>
          <w:lang w:val="en-US" w:eastAsia="zh-CN"/>
        </w:rPr>
        <w:t>6</w:t>
      </w:r>
      <w:r>
        <w:rPr>
          <w:rFonts w:hint="eastAsia" w:ascii="楷体_GB2312" w:hAnsi="仿宋" w:eastAsia="楷体_GB2312" w:cs="宋体"/>
          <w:color w:val="000000"/>
          <w:kern w:val="0"/>
          <w:sz w:val="32"/>
          <w:szCs w:val="32"/>
        </w:rPr>
        <w:t>年</w:t>
      </w:r>
      <w:r>
        <w:rPr>
          <w:rFonts w:hint="eastAsia" w:ascii="楷体_GB2312" w:hAnsi="仿宋" w:eastAsia="楷体_GB2312" w:cs="宋体"/>
          <w:color w:val="000000"/>
          <w:kern w:val="0"/>
          <w:sz w:val="32"/>
          <w:szCs w:val="32"/>
          <w:lang w:val="en-US" w:eastAsia="zh-CN"/>
        </w:rPr>
        <w:t>9月20日</w:t>
      </w:r>
      <w:r>
        <w:rPr>
          <w:rFonts w:hint="eastAsia" w:ascii="楷体_GB2312" w:hAnsi="仿宋" w:eastAsia="楷体_GB2312" w:cs="宋体"/>
          <w:color w:val="000000"/>
          <w:kern w:val="0"/>
          <w:sz w:val="32"/>
          <w:szCs w:val="32"/>
        </w:rPr>
        <w:t>《关于修改</w:t>
      </w:r>
      <w:r>
        <w:rPr>
          <w:rFonts w:hint="eastAsia" w:ascii="楷体_GB2312" w:hAnsi="仿宋" w:eastAsia="楷体_GB2312" w:cs="宋体"/>
          <w:color w:val="000000"/>
          <w:kern w:val="0"/>
          <w:sz w:val="32"/>
          <w:szCs w:val="32"/>
          <w:lang w:eastAsia="zh-CN"/>
        </w:rPr>
        <w:t>和废止</w:t>
      </w:r>
      <w:r>
        <w:rPr>
          <w:rFonts w:hint="eastAsia" w:ascii="楷体_GB2312" w:hAnsi="仿宋" w:eastAsia="楷体_GB2312" w:cs="宋体"/>
          <w:color w:val="000000"/>
          <w:kern w:val="0"/>
          <w:sz w:val="32"/>
          <w:szCs w:val="32"/>
        </w:rPr>
        <w:t>部分规章的决定》修正）</w:t>
      </w:r>
    </w:p>
    <w:p>
      <w:pPr>
        <w:pStyle w:val="2"/>
        <w:rPr>
          <w:rFonts w:hint="eastAsia"/>
        </w:rPr>
      </w:pPr>
      <w:bookmarkStart w:id="0" w:name="_GoBack"/>
      <w:bookmarkEnd w:id="0"/>
    </w:p>
    <w:p>
      <w:pPr>
        <w:widowControl/>
        <w:shd w:val="clear" w:color="auto" w:fill="FFFFFF"/>
        <w:suppressAutoHyphens w:val="0"/>
        <w:snapToGrid w:val="0"/>
        <w:spacing w:line="560" w:lineRule="exact"/>
        <w:ind w:firstLine="640" w:firstLineChars="200"/>
        <w:rPr>
          <w:rFonts w:ascii="仿宋" w:hAnsi="仿宋" w:eastAsia="仿宋" w:cs="宋体"/>
          <w:color w:val="000000"/>
          <w:kern w:val="0"/>
          <w:sz w:val="32"/>
          <w:szCs w:val="32"/>
        </w:rPr>
      </w:pPr>
      <w:r>
        <w:rPr>
          <w:rFonts w:ascii="黑体" w:hAnsi="黑体" w:eastAsia="黑体" w:cs="宋体"/>
          <w:color w:val="000000"/>
          <w:kern w:val="0"/>
          <w:sz w:val="32"/>
          <w:szCs w:val="32"/>
        </w:rPr>
        <w:t>第一条</w:t>
      </w:r>
      <w:r>
        <w:rPr>
          <w:rFonts w:hint="eastAsia" w:eastAsia="仿宋" w:cs="Calibri"/>
          <w:color w:val="000000"/>
          <w:kern w:val="0"/>
          <w:sz w:val="32"/>
          <w:szCs w:val="32"/>
        </w:rPr>
        <w:t xml:space="preserve">  </w:t>
      </w:r>
      <w:r>
        <w:rPr>
          <w:rFonts w:hint="eastAsia" w:ascii="仿宋_GB2312" w:hAnsi="仿宋" w:eastAsia="仿宋_GB2312" w:cs="宋体"/>
          <w:color w:val="000000"/>
          <w:kern w:val="0"/>
          <w:sz w:val="32"/>
          <w:szCs w:val="32"/>
        </w:rPr>
        <w:t>为进一步加强和规范建设项目生态环境影响评价文件审批，提高审批效率，明确审批权责，根据</w:t>
      </w:r>
      <w:r>
        <w:rPr>
          <w:rFonts w:ascii="仿宋_GB2312" w:hAnsi="仿宋" w:eastAsia="仿宋_GB2312" w:cs="宋体"/>
          <w:color w:val="000000"/>
          <w:kern w:val="0"/>
          <w:sz w:val="32"/>
          <w:szCs w:val="32"/>
        </w:rPr>
        <w:t>《中华人民共和国生态环境法典》</w:t>
      </w:r>
      <w:r>
        <w:rPr>
          <w:rFonts w:hint="eastAsia" w:ascii="仿宋_GB2312" w:hAnsi="仿宋" w:eastAsia="仿宋_GB2312" w:cs="宋体"/>
          <w:color w:val="000000"/>
          <w:kern w:val="0"/>
          <w:sz w:val="32"/>
          <w:szCs w:val="32"/>
        </w:rPr>
        <w:t>等有关规定，制定本规定。</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黑体" w:hAnsi="黑体" w:eastAsia="黑体" w:cs="宋体"/>
          <w:color w:val="000000"/>
          <w:kern w:val="0"/>
          <w:sz w:val="32"/>
          <w:szCs w:val="32"/>
        </w:rPr>
        <w:t>第二条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建设对生态环境有影响的项目，不论投资主体、资金来源、项目性质和投资规模，其生态环境影响评价文件均应</w:t>
      </w:r>
      <w:r>
        <w:rPr>
          <w:rFonts w:hint="eastAsia" w:ascii="仿宋_GB2312" w:hAnsi="仿宋" w:eastAsia="仿宋_GB2312" w:cs="宋体"/>
          <w:color w:val="000000"/>
          <w:kern w:val="0"/>
          <w:sz w:val="32"/>
          <w:szCs w:val="32"/>
          <w:lang w:eastAsia="zh-CN"/>
        </w:rPr>
        <w:t>当</w:t>
      </w:r>
      <w:r>
        <w:rPr>
          <w:rFonts w:ascii="仿宋_GB2312" w:hAnsi="仿宋" w:eastAsia="仿宋_GB2312" w:cs="宋体"/>
          <w:color w:val="000000"/>
          <w:kern w:val="0"/>
          <w:sz w:val="32"/>
          <w:szCs w:val="32"/>
        </w:rPr>
        <w:t>按照本规定确定分级审批权限</w:t>
      </w:r>
      <w:r>
        <w:rPr>
          <w:rFonts w:hint="eastAsia" w:ascii="仿宋_GB2312" w:hAnsi="仿宋" w:eastAsia="仿宋_GB2312" w:cs="宋体"/>
          <w:color w:val="000000"/>
          <w:kern w:val="0"/>
          <w:sz w:val="32"/>
          <w:szCs w:val="32"/>
        </w:rPr>
        <w:t>。</w:t>
      </w:r>
    </w:p>
    <w:p>
      <w:pPr>
        <w:widowControl/>
        <w:shd w:val="clear" w:color="auto" w:fill="FFFFFF"/>
        <w:suppressAutoHyphens w:val="0"/>
        <w:snapToGrid w:val="0"/>
        <w:spacing w:line="560" w:lineRule="exact"/>
        <w:ind w:firstLine="640" w:firstLineChars="200"/>
        <w:rPr>
          <w:rFonts w:ascii="仿宋" w:hAnsi="仿宋" w:eastAsia="仿宋" w:cs="宋体"/>
          <w:color w:val="000000"/>
          <w:kern w:val="0"/>
          <w:sz w:val="32"/>
          <w:szCs w:val="32"/>
        </w:rPr>
      </w:pPr>
      <w:r>
        <w:rPr>
          <w:rFonts w:ascii="黑体" w:hAnsi="黑体" w:eastAsia="黑体" w:cs="宋体"/>
          <w:color w:val="000000"/>
          <w:kern w:val="0"/>
          <w:sz w:val="32"/>
          <w:szCs w:val="32"/>
        </w:rPr>
        <w:t>第三条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各级生态环境主管部门负责建设项目</w:t>
      </w:r>
      <w:r>
        <w:rPr>
          <w:rFonts w:hint="eastAsia" w:ascii="仿宋_GB2312" w:hAnsi="仿宋" w:eastAsia="仿宋_GB2312" w:cs="宋体"/>
          <w:color w:val="000000"/>
          <w:kern w:val="0"/>
          <w:sz w:val="32"/>
          <w:szCs w:val="32"/>
        </w:rPr>
        <w:t>生态</w:t>
      </w:r>
      <w:r>
        <w:rPr>
          <w:rFonts w:ascii="仿宋_GB2312" w:hAnsi="仿宋" w:eastAsia="仿宋_GB2312" w:cs="宋体"/>
          <w:color w:val="000000"/>
          <w:kern w:val="0"/>
          <w:sz w:val="32"/>
          <w:szCs w:val="32"/>
        </w:rPr>
        <w:t>环境影响评价文件的审批工作。</w:t>
      </w:r>
    </w:p>
    <w:p>
      <w:pPr>
        <w:widowControl/>
        <w:shd w:val="clear" w:color="auto" w:fill="FFFFFF"/>
        <w:suppressAutoHyphens w:val="0"/>
        <w:snapToGrid w:val="0"/>
        <w:spacing w:line="560" w:lineRule="exact"/>
        <w:ind w:firstLine="640" w:firstLineChars="200"/>
        <w:rPr>
          <w:rFonts w:hint="eastAsia" w:ascii="仿宋_GB2312" w:hAnsi="仿宋" w:cs="宋体"/>
          <w:color w:val="000000"/>
          <w:kern w:val="0"/>
          <w:sz w:val="32"/>
          <w:szCs w:val="32"/>
        </w:rPr>
      </w:pPr>
      <w:r>
        <w:rPr>
          <w:rFonts w:ascii="黑体" w:hAnsi="黑体" w:eastAsia="黑体" w:cs="宋体"/>
          <w:color w:val="000000"/>
          <w:kern w:val="0"/>
          <w:sz w:val="32"/>
          <w:szCs w:val="32"/>
        </w:rPr>
        <w:t>第四条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建设项目生态环境影响评价文件的分级审批权限，原则上按照建设项目的审批、核准和备案权限及建设项目对生态环境的影响性质和程度确定</w:t>
      </w:r>
      <w:r>
        <w:rPr>
          <w:rFonts w:hint="eastAsia"/>
        </w:rPr>
        <w:t>。</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黑体" w:hAnsi="黑体" w:eastAsia="黑体" w:cs="宋体"/>
          <w:color w:val="000000"/>
          <w:kern w:val="0"/>
          <w:sz w:val="32"/>
          <w:szCs w:val="32"/>
        </w:rPr>
        <w:t>第五条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国务院生态环境主管部门负责审批下列类型的建设项目生态环境影响评价文件：</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仿宋_GB2312" w:hAnsi="仿宋" w:eastAsia="仿宋_GB2312" w:cs="宋体"/>
          <w:color w:val="000000"/>
          <w:kern w:val="0"/>
          <w:sz w:val="32"/>
          <w:szCs w:val="32"/>
        </w:rPr>
        <w:t>（一）核设施等特殊性质的建设项目；</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仿宋_GB2312" w:hAnsi="仿宋" w:eastAsia="仿宋_GB2312" w:cs="宋体"/>
          <w:color w:val="000000"/>
          <w:kern w:val="0"/>
          <w:sz w:val="32"/>
          <w:szCs w:val="32"/>
        </w:rPr>
        <w:t>（二）跨省、自治区、直辖市行政区域的建设项目；</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仿宋_GB2312" w:hAnsi="仿宋" w:eastAsia="仿宋_GB2312" w:cs="宋体"/>
          <w:color w:val="000000"/>
          <w:kern w:val="0"/>
          <w:sz w:val="32"/>
          <w:szCs w:val="32"/>
        </w:rPr>
        <w:t>（三）由国务院审批</w:t>
      </w:r>
      <w:r>
        <w:rPr>
          <w:rFonts w:hint="eastAsia" w:ascii="仿宋_GB2312" w:hAnsi="仿宋" w:eastAsia="仿宋_GB2312" w:cs="宋体"/>
          <w:color w:val="000000"/>
          <w:kern w:val="0"/>
          <w:sz w:val="32"/>
          <w:szCs w:val="32"/>
          <w:lang w:eastAsia="zh-CN"/>
        </w:rPr>
        <w:t>的</w:t>
      </w:r>
      <w:r>
        <w:rPr>
          <w:rFonts w:ascii="仿宋_GB2312" w:hAnsi="仿宋" w:eastAsia="仿宋_GB2312" w:cs="宋体"/>
          <w:color w:val="000000"/>
          <w:kern w:val="0"/>
          <w:sz w:val="32"/>
          <w:szCs w:val="32"/>
        </w:rPr>
        <w:t>或者由国务院授权有关部门审批的建设项目；</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仿宋_GB2312" w:hAnsi="仿宋" w:eastAsia="仿宋_GB2312" w:cs="宋体"/>
          <w:color w:val="000000"/>
          <w:kern w:val="0"/>
          <w:sz w:val="32"/>
          <w:szCs w:val="32"/>
        </w:rPr>
        <w:t>（四）法律、行政法规规定的其他建设项目。</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黑体" w:hAnsi="黑体" w:eastAsia="黑体" w:cs="宋体"/>
          <w:color w:val="000000"/>
          <w:kern w:val="0"/>
          <w:sz w:val="32"/>
          <w:szCs w:val="32"/>
        </w:rPr>
        <w:t>第六条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国务院生态环境主管部门可以将法定由其负责审批的部分建设项目</w:t>
      </w:r>
      <w:r>
        <w:rPr>
          <w:rFonts w:hint="eastAsia" w:ascii="仿宋_GB2312" w:hAnsi="仿宋" w:eastAsia="仿宋_GB2312" w:cs="宋体"/>
          <w:color w:val="000000"/>
          <w:kern w:val="0"/>
          <w:sz w:val="32"/>
          <w:szCs w:val="32"/>
        </w:rPr>
        <w:t>生态</w:t>
      </w:r>
      <w:r>
        <w:rPr>
          <w:rFonts w:ascii="仿宋_GB2312" w:hAnsi="仿宋" w:eastAsia="仿宋_GB2312" w:cs="宋体"/>
          <w:color w:val="000000"/>
          <w:kern w:val="0"/>
          <w:sz w:val="32"/>
          <w:szCs w:val="32"/>
        </w:rPr>
        <w:t>环境影响评价文件的审批权限，委托给该项目所在地的省级生态环境主管部门，并应当向社会公告。</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仿宋_GB2312" w:hAnsi="仿宋" w:eastAsia="仿宋_GB2312" w:cs="宋体"/>
          <w:color w:val="000000"/>
          <w:kern w:val="0"/>
          <w:sz w:val="32"/>
          <w:szCs w:val="32"/>
        </w:rPr>
        <w:t>受委托的省级生态环境主管部门，应当在委托范围内，以国务院生态环境主管部门的名义审批</w:t>
      </w:r>
      <w:r>
        <w:rPr>
          <w:rFonts w:hint="eastAsia" w:ascii="仿宋_GB2312" w:hAnsi="仿宋" w:eastAsia="仿宋_GB2312" w:cs="宋体"/>
          <w:color w:val="000000"/>
          <w:kern w:val="0"/>
          <w:sz w:val="32"/>
          <w:szCs w:val="32"/>
        </w:rPr>
        <w:t>生态</w:t>
      </w:r>
      <w:r>
        <w:rPr>
          <w:rFonts w:ascii="仿宋_GB2312" w:hAnsi="仿宋" w:eastAsia="仿宋_GB2312" w:cs="宋体"/>
          <w:color w:val="000000"/>
          <w:kern w:val="0"/>
          <w:sz w:val="32"/>
          <w:szCs w:val="32"/>
        </w:rPr>
        <w:t>环境影响评价文件。</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仿宋_GB2312" w:hAnsi="仿宋" w:eastAsia="仿宋_GB2312" w:cs="宋体"/>
          <w:color w:val="000000"/>
          <w:kern w:val="0"/>
          <w:sz w:val="32"/>
          <w:szCs w:val="32"/>
        </w:rPr>
        <w:t>受委托的省级生态环境主管部门不得再委托其他组织或者个人。</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仿宋_GB2312" w:hAnsi="仿宋" w:eastAsia="仿宋_GB2312" w:cs="宋体"/>
          <w:color w:val="000000"/>
          <w:kern w:val="0"/>
          <w:sz w:val="32"/>
          <w:szCs w:val="32"/>
        </w:rPr>
        <w:t>国务院生态环境主管部门应当对省级生态环境主管部门根据委托审批</w:t>
      </w:r>
      <w:r>
        <w:rPr>
          <w:rFonts w:hint="eastAsia" w:ascii="仿宋_GB2312" w:hAnsi="仿宋" w:eastAsia="仿宋_GB2312" w:cs="宋体"/>
          <w:color w:val="000000"/>
          <w:kern w:val="0"/>
          <w:sz w:val="32"/>
          <w:szCs w:val="32"/>
        </w:rPr>
        <w:t>生态</w:t>
      </w:r>
      <w:r>
        <w:rPr>
          <w:rFonts w:ascii="仿宋_GB2312" w:hAnsi="仿宋" w:eastAsia="仿宋_GB2312" w:cs="宋体"/>
          <w:color w:val="000000"/>
          <w:kern w:val="0"/>
          <w:sz w:val="32"/>
          <w:szCs w:val="32"/>
        </w:rPr>
        <w:t>环境影响评价文件的行为负责监督，并对该审批行为的后果承担法律责任。</w:t>
      </w:r>
    </w:p>
    <w:p>
      <w:pPr>
        <w:widowControl/>
        <w:shd w:val="clear" w:color="auto" w:fill="FFFFFF"/>
        <w:suppressAutoHyphens w:val="0"/>
        <w:snapToGrid w:val="0"/>
        <w:spacing w:line="560" w:lineRule="exact"/>
        <w:ind w:firstLine="640" w:firstLineChars="200"/>
        <w:rPr>
          <w:rFonts w:ascii="仿宋_GB2312" w:hAnsi="仿宋" w:eastAsia="仿宋_GB2312" w:cs="宋体"/>
          <w:color w:val="000000"/>
          <w:kern w:val="0"/>
          <w:sz w:val="32"/>
          <w:szCs w:val="32"/>
        </w:rPr>
      </w:pPr>
      <w:r>
        <w:rPr>
          <w:rFonts w:ascii="黑体" w:hAnsi="黑体" w:eastAsia="黑体" w:cs="宋体"/>
          <w:color w:val="000000"/>
          <w:kern w:val="0"/>
          <w:sz w:val="32"/>
          <w:szCs w:val="32"/>
        </w:rPr>
        <w:t>第七条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国务院生态环境主管部门直接审批</w:t>
      </w:r>
      <w:r>
        <w:rPr>
          <w:rFonts w:hint="eastAsia" w:ascii="仿宋_GB2312" w:hAnsi="仿宋" w:eastAsia="仿宋_GB2312" w:cs="宋体"/>
          <w:color w:val="000000"/>
          <w:kern w:val="0"/>
          <w:sz w:val="32"/>
          <w:szCs w:val="32"/>
        </w:rPr>
        <w:t>生态</w:t>
      </w:r>
      <w:r>
        <w:rPr>
          <w:rFonts w:ascii="仿宋_GB2312" w:hAnsi="仿宋" w:eastAsia="仿宋_GB2312" w:cs="宋体"/>
          <w:color w:val="000000"/>
          <w:kern w:val="0"/>
          <w:sz w:val="32"/>
          <w:szCs w:val="32"/>
        </w:rPr>
        <w:t>环境影响评价文件的建设项目的目录、国务院生态环境主管部门委托省级生态环境主管部门审批</w:t>
      </w:r>
      <w:r>
        <w:rPr>
          <w:rFonts w:hint="eastAsia" w:ascii="仿宋_GB2312" w:hAnsi="仿宋" w:eastAsia="仿宋_GB2312" w:cs="宋体"/>
          <w:color w:val="000000"/>
          <w:kern w:val="0"/>
          <w:sz w:val="32"/>
          <w:szCs w:val="32"/>
        </w:rPr>
        <w:t>生态</w:t>
      </w:r>
      <w:r>
        <w:rPr>
          <w:rFonts w:ascii="仿宋_GB2312" w:hAnsi="仿宋" w:eastAsia="仿宋_GB2312" w:cs="宋体"/>
          <w:color w:val="000000"/>
          <w:kern w:val="0"/>
          <w:sz w:val="32"/>
          <w:szCs w:val="32"/>
        </w:rPr>
        <w:t>环境影响评价文件的建设项目的目录，由国务院生态环境主管部门制定、调整并发布。</w:t>
      </w:r>
    </w:p>
    <w:p>
      <w:pPr>
        <w:widowControl/>
        <w:shd w:val="clear" w:color="auto" w:fill="FFFFFF"/>
        <w:suppressAutoHyphens w:val="0"/>
        <w:snapToGrid w:val="0"/>
        <w:spacing w:line="560" w:lineRule="exact"/>
        <w:ind w:firstLine="640" w:firstLineChars="200"/>
        <w:rPr>
          <w:rFonts w:ascii="仿宋" w:hAnsi="仿宋" w:eastAsia="仿宋" w:cs="宋体"/>
          <w:color w:val="000000"/>
          <w:kern w:val="0"/>
          <w:sz w:val="32"/>
          <w:szCs w:val="32"/>
        </w:rPr>
      </w:pPr>
      <w:r>
        <w:rPr>
          <w:rFonts w:ascii="黑体" w:hAnsi="黑体" w:eastAsia="黑体" w:cs="宋体"/>
          <w:color w:val="000000"/>
          <w:kern w:val="0"/>
          <w:sz w:val="32"/>
          <w:szCs w:val="32"/>
        </w:rPr>
        <w:t>第八条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第五条规定以外的建设项目生态环境影响</w:t>
      </w:r>
      <w:r>
        <w:rPr>
          <w:rFonts w:hint="eastAsia" w:ascii="仿宋_GB2312" w:hAnsi="仿宋" w:eastAsia="仿宋_GB2312" w:cs="宋体"/>
          <w:color w:val="000000"/>
          <w:kern w:val="0"/>
          <w:sz w:val="32"/>
          <w:szCs w:val="32"/>
        </w:rPr>
        <w:t>评价</w:t>
      </w:r>
      <w:r>
        <w:rPr>
          <w:rFonts w:ascii="仿宋_GB2312" w:hAnsi="仿宋" w:eastAsia="仿宋_GB2312" w:cs="宋体"/>
          <w:color w:val="000000"/>
          <w:kern w:val="0"/>
          <w:sz w:val="32"/>
          <w:szCs w:val="32"/>
        </w:rPr>
        <w:t>文件的审批权限，由省、自治区、直辖市人民政府规定，报国务院生态环境主管部门备案</w:t>
      </w:r>
      <w:r>
        <w:rPr>
          <w:rFonts w:hint="eastAsia" w:ascii="仿宋_GB2312" w:hAnsi="仿宋" w:eastAsia="仿宋_GB2312" w:cs="宋体"/>
          <w:color w:val="000000"/>
          <w:kern w:val="0"/>
          <w:sz w:val="32"/>
          <w:szCs w:val="32"/>
        </w:rPr>
        <w:t>。</w:t>
      </w:r>
    </w:p>
    <w:p>
      <w:pPr>
        <w:widowControl/>
        <w:shd w:val="clear" w:color="auto" w:fill="FFFFFF"/>
        <w:suppressAutoHyphens w:val="0"/>
        <w:snapToGrid w:val="0"/>
        <w:spacing w:line="560" w:lineRule="exact"/>
        <w:ind w:firstLine="640" w:firstLineChars="200"/>
        <w:rPr>
          <w:rFonts w:hint="eastAsia" w:ascii="仿宋" w:hAnsi="仿宋" w:eastAsia="仿宋" w:cs="宋体"/>
          <w:color w:val="000000"/>
          <w:kern w:val="0"/>
          <w:sz w:val="32"/>
          <w:szCs w:val="32"/>
        </w:rPr>
      </w:pPr>
      <w:r>
        <w:rPr>
          <w:rFonts w:ascii="黑体" w:hAnsi="黑体" w:eastAsia="黑体" w:cs="宋体"/>
          <w:color w:val="000000"/>
          <w:kern w:val="0"/>
          <w:sz w:val="32"/>
          <w:szCs w:val="32"/>
        </w:rPr>
        <w:t>第九条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建设项目可能造成跨行政区域的不良生态环境影响，有关生态环境主管部门对该项目的生态环境影响评价结论有争议的，其生态环境影响评价文件由共同的上一级生态环境主管部门审批</w:t>
      </w:r>
      <w:r>
        <w:rPr>
          <w:rFonts w:hint="eastAsia" w:ascii="仿宋_GB2312" w:hAnsi="仿宋" w:eastAsia="仿宋_GB2312" w:cs="宋体"/>
          <w:color w:val="000000"/>
          <w:kern w:val="0"/>
          <w:sz w:val="32"/>
          <w:szCs w:val="32"/>
        </w:rPr>
        <w:t>。</w:t>
      </w:r>
    </w:p>
    <w:p>
      <w:pPr>
        <w:keepNext w:val="0"/>
        <w:keepLines w:val="0"/>
        <w:pageBreakBefore w:val="0"/>
        <w:widowControl w:val="0"/>
        <w:kinsoku/>
        <w:wordWrap/>
        <w:overflowPunct/>
        <w:topLinePunct w:val="0"/>
        <w:autoSpaceDE/>
        <w:autoSpaceDN/>
        <w:bidi w:val="0"/>
        <w:adjustRightInd/>
        <w:snapToGrid w:val="0"/>
        <w:spacing w:line="336" w:lineRule="auto"/>
        <w:textAlignment w:val="auto"/>
        <w:rPr>
          <w:rFonts w:hint="eastAsia" w:ascii="仿宋_GB2312" w:eastAsia="仿宋_GB2312"/>
          <w:sz w:val="32"/>
          <w:szCs w:val="32"/>
          <w:lang w:val="en-US" w:eastAsia="zh-CN"/>
        </w:rPr>
      </w:pPr>
      <w:r>
        <w:rPr>
          <w:rFonts w:ascii="黑体" w:hAnsi="黑体" w:eastAsia="黑体" w:cs="宋体"/>
          <w:color w:val="000000"/>
          <w:kern w:val="0"/>
          <w:sz w:val="32"/>
          <w:szCs w:val="32"/>
        </w:rPr>
        <w:t>第十条</w:t>
      </w:r>
      <w:r>
        <w:rPr>
          <w:rFonts w:hint="eastAsia" w:eastAsia="仿宋" w:cs="Calibri"/>
          <w:color w:val="000000"/>
          <w:kern w:val="0"/>
          <w:sz w:val="32"/>
          <w:szCs w:val="32"/>
        </w:rPr>
        <w:t xml:space="preserve">  </w:t>
      </w:r>
      <w:r>
        <w:rPr>
          <w:rFonts w:ascii="仿宋_GB2312" w:hAnsi="仿宋" w:eastAsia="仿宋_GB2312" w:cs="宋体"/>
          <w:color w:val="000000"/>
          <w:kern w:val="0"/>
          <w:sz w:val="32"/>
          <w:szCs w:val="32"/>
        </w:rPr>
        <w:t>本规定自2009年3月1日起施行。2002年11月1日原国家环境保护总局发布的《建设项目环境影响评价文件分级审批规定》（原国家环境保护总局令第15号）同时废止。</w:t>
      </w:r>
      <w:r>
        <w:rPr>
          <w:rFonts w:hint="eastAsia" w:ascii="仿宋_GB2312" w:eastAsia="仿宋_GB2312"/>
          <w:sz w:val="32"/>
          <w:szCs w:val="32"/>
        </w:rPr>
        <w:t>　</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生态环境部发布     </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生态环境部</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8D4A30"/>
    <w:rsid w:val="04B679C3"/>
    <w:rsid w:val="080F63D8"/>
    <w:rsid w:val="09341458"/>
    <w:rsid w:val="0B0912D7"/>
    <w:rsid w:val="11043C35"/>
    <w:rsid w:val="152D2DCA"/>
    <w:rsid w:val="19EF4A15"/>
    <w:rsid w:val="1D7D0637"/>
    <w:rsid w:val="1DCC19C2"/>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5FBD2BCD"/>
    <w:rsid w:val="608816D1"/>
    <w:rsid w:val="60EF4E7F"/>
    <w:rsid w:val="665233C1"/>
    <w:rsid w:val="67E23995"/>
    <w:rsid w:val="6AD9688B"/>
    <w:rsid w:val="6D0E3F22"/>
    <w:rsid w:val="79E5199E"/>
    <w:rsid w:val="7A125E4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after="140" w:line="276" w:lineRule="auto"/>
    </w:p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1386</Words>
  <Characters>1401</Characters>
  <Lines>1</Lines>
  <Paragraphs>1</Paragraphs>
  <TotalTime>0</TotalTime>
  <ScaleCrop>false</ScaleCrop>
  <LinksUpToDate>false</LinksUpToDate>
  <CharactersWithSpaces>1473</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hanjiqi</cp:lastModifiedBy>
  <cp:lastPrinted>2021-10-26T03:30:00Z</cp:lastPrinted>
  <dcterms:modified xsi:type="dcterms:W3CDTF">2026-10-12T03:17:49Z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48C61CB29D3F4D9384F5922CF0F7FFB4</vt:lpwstr>
  </property>
  <property fmtid="{D5CDD505-2E9C-101B-9397-08002B2CF9AE}" pid="4" name="KSOTemplateDocerSaveRecord">
    <vt:lpwstr>eyJoZGlkIjoiN2JhNzdkYzM4YzBkODRmZTJiYzRmOTU1M2ZmYmQxMzciLCJ1c2VySWQiOiIxMTQ4MDA1ODc1In0=</vt:lpwstr>
  </property>
</Properties>
</file>